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07" w:rsidRDefault="00963F07" w:rsidP="00D7095B">
      <w:pPr>
        <w:pStyle w:val="Standard"/>
      </w:pPr>
    </w:p>
    <w:p w:rsidR="00963F07" w:rsidRDefault="00963F07" w:rsidP="00963F07">
      <w:pPr>
        <w:pStyle w:val="Standard"/>
        <w:jc w:val="center"/>
        <w:rPr>
          <w:bCs/>
          <w:i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4575" cy="1504950"/>
            <wp:effectExtent l="19050" t="0" r="9525" b="0"/>
            <wp:docPr id="1" name="Immagine 1" descr="logo_nuovo_a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F07" w:rsidRDefault="00963F07" w:rsidP="00963F07">
      <w:pPr>
        <w:pStyle w:val="Standard"/>
        <w:jc w:val="center"/>
        <w:rPr>
          <w:bCs/>
          <w:iCs/>
          <w:sz w:val="28"/>
          <w:szCs w:val="28"/>
        </w:rPr>
      </w:pPr>
    </w:p>
    <w:p w:rsidR="00963F07" w:rsidRPr="006418EE" w:rsidRDefault="00963F07" w:rsidP="006418EE">
      <w:pPr>
        <w:pStyle w:val="Standard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6418EE">
        <w:rPr>
          <w:rFonts w:ascii="Arial" w:hAnsi="Arial" w:cs="Arial"/>
          <w:b/>
          <w:bCs/>
          <w:i/>
          <w:iCs/>
          <w:sz w:val="28"/>
          <w:szCs w:val="28"/>
        </w:rPr>
        <w:t>CAPITOLATO TECNICO</w:t>
      </w:r>
    </w:p>
    <w:p w:rsidR="006418EE" w:rsidRPr="006418EE" w:rsidRDefault="006418EE" w:rsidP="006418EE">
      <w:pPr>
        <w:pStyle w:val="Titolo"/>
        <w:rPr>
          <w:i/>
          <w:color w:val="auto"/>
          <w:sz w:val="28"/>
          <w:szCs w:val="28"/>
        </w:rPr>
      </w:pPr>
      <w:r w:rsidRPr="006418EE">
        <w:rPr>
          <w:i/>
          <w:color w:val="auto"/>
          <w:sz w:val="28"/>
          <w:szCs w:val="28"/>
        </w:rPr>
        <w:t xml:space="preserve">CAPITOLATO TECNICO DENSITOMETRO OSSEO TOTAL BODY  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i/>
          <w:color w:val="0000FF"/>
          <w:sz w:val="20"/>
        </w:rPr>
      </w:pPr>
    </w:p>
    <w:p w:rsidR="006418EE" w:rsidRPr="006418EE" w:rsidRDefault="006418EE" w:rsidP="006418EE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418EE">
        <w:rPr>
          <w:rFonts w:ascii="Arial" w:hAnsi="Arial" w:cs="Arial"/>
          <w:b/>
          <w:i/>
          <w:sz w:val="28"/>
          <w:szCs w:val="28"/>
        </w:rPr>
        <w:t xml:space="preserve">Fornitura di un’apparecchiatura </w:t>
      </w:r>
      <w:proofErr w:type="spellStart"/>
      <w:r w:rsidRPr="006418EE">
        <w:rPr>
          <w:rFonts w:ascii="Arial" w:hAnsi="Arial" w:cs="Arial"/>
          <w:b/>
          <w:i/>
          <w:sz w:val="28"/>
          <w:szCs w:val="28"/>
        </w:rPr>
        <w:t>mineralometrica</w:t>
      </w:r>
      <w:proofErr w:type="spellEnd"/>
      <w:r w:rsidRPr="006418EE">
        <w:rPr>
          <w:rFonts w:ascii="Arial" w:hAnsi="Arial" w:cs="Arial"/>
          <w:b/>
          <w:i/>
          <w:sz w:val="28"/>
          <w:szCs w:val="28"/>
        </w:rPr>
        <w:t xml:space="preserve"> ossea computerizzata di tipo DEXA.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i/>
          <w:sz w:val="28"/>
          <w:szCs w:val="28"/>
        </w:rPr>
      </w:pPr>
    </w:p>
    <w:p w:rsidR="006418EE" w:rsidRPr="006418EE" w:rsidRDefault="006418EE" w:rsidP="006418EE">
      <w:pPr>
        <w:jc w:val="both"/>
        <w:rPr>
          <w:rFonts w:ascii="Arial" w:hAnsi="Arial" w:cs="Arial"/>
          <w:b/>
          <w:i/>
          <w:sz w:val="20"/>
        </w:rPr>
      </w:pPr>
    </w:p>
    <w:p w:rsidR="006418EE" w:rsidRPr="006418EE" w:rsidRDefault="006418EE" w:rsidP="006418EE">
      <w:p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szCs w:val="24"/>
        </w:rPr>
        <w:t>L’apparecchiatura dovrà corrispondere alle seguenti caratteristiche generali :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szCs w:val="24"/>
        </w:rPr>
      </w:pP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proofErr w:type="spellStart"/>
      <w:r w:rsidRPr="006418EE">
        <w:rPr>
          <w:rFonts w:ascii="Arial" w:hAnsi="Arial" w:cs="Arial"/>
          <w:b/>
          <w:szCs w:val="24"/>
        </w:rPr>
        <w:t>Densitometro</w:t>
      </w:r>
      <w:proofErr w:type="spellEnd"/>
      <w:r w:rsidRPr="006418EE">
        <w:rPr>
          <w:rFonts w:ascii="Arial" w:hAnsi="Arial" w:cs="Arial"/>
          <w:b/>
          <w:szCs w:val="24"/>
        </w:rPr>
        <w:t xml:space="preserve"> osseo a raggi X (DEXA) preferibilmente a doppia energia pulsata e con tecnologia FAN BEAM  ISOCENTRICA avente angolo di lettura non inferiore ai 14° </w:t>
      </w:r>
    </w:p>
    <w:p w:rsidR="006418EE" w:rsidRPr="006418EE" w:rsidRDefault="006418EE" w:rsidP="006418EE">
      <w:pPr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Sistema di rilevazione  a schiera di rivelatori allo stato solido, preferibilmente costituito da scintillatore in </w:t>
      </w:r>
      <w:proofErr w:type="spellStart"/>
      <w:r w:rsidRPr="006418EE">
        <w:rPr>
          <w:rFonts w:ascii="Arial" w:hAnsi="Arial" w:cs="Arial"/>
          <w:b/>
          <w:szCs w:val="24"/>
        </w:rPr>
        <w:t>Sulfoxilato</w:t>
      </w:r>
      <w:proofErr w:type="spellEnd"/>
      <w:r w:rsidRPr="006418EE">
        <w:rPr>
          <w:rFonts w:ascii="Arial" w:hAnsi="Arial" w:cs="Arial"/>
          <w:b/>
          <w:szCs w:val="24"/>
        </w:rPr>
        <w:t xml:space="preserve"> di Gadolinio (tecnologia delle CT di ultima generazione), tipico ≥ 60 rivelatori</w:t>
      </w: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Sistema di calibrazione automatico preferibilmente in tempo reale durante tutta l’esecuzione dell’esame senza necessità di calibrazione giornaliera da operatore</w:t>
      </w: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Collimazione programmata del fascio in funzione del tipo di esame </w:t>
      </w: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Area geometrica del letto di scansione la più ampia possibile e non inferiore a 196 x 65 cm</w:t>
      </w: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Distanza superficie letto-braccio porta rivelatori adeguata ad ogni tipologia di paziente e preferibilmente non inferiore a 60cm</w:t>
      </w: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Possibilità di eseguire esami anche su pazienti di peso fino a 200 kg</w:t>
      </w: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Installabile in locale non schermato</w:t>
      </w:r>
    </w:p>
    <w:p w:rsidR="006418EE" w:rsidRPr="006418EE" w:rsidRDefault="006418EE" w:rsidP="006418EE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Dimensioni stanza contenute: tipico 2,50m x 3,05m 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szCs w:val="24"/>
        </w:rPr>
      </w:pPr>
    </w:p>
    <w:p w:rsidR="006418EE" w:rsidRPr="006418EE" w:rsidRDefault="006418EE" w:rsidP="006418EE">
      <w:pPr>
        <w:pStyle w:val="Corpodeltesto31"/>
        <w:rPr>
          <w:szCs w:val="24"/>
        </w:rPr>
      </w:pPr>
      <w:r w:rsidRPr="006418EE">
        <w:rPr>
          <w:szCs w:val="24"/>
        </w:rPr>
        <w:t>La strumentazione deve consentire la misurazione della densità minerale ossea dei seguenti distretti corporei:</w:t>
      </w:r>
    </w:p>
    <w:p w:rsidR="006418EE" w:rsidRPr="006418EE" w:rsidRDefault="006418EE" w:rsidP="006418EE">
      <w:pPr>
        <w:jc w:val="both"/>
        <w:rPr>
          <w:rFonts w:ascii="Arial" w:hAnsi="Arial" w:cs="Arial"/>
          <w:szCs w:val="24"/>
        </w:rPr>
      </w:pP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“TOTAL BODY” con tempo di scansione non superiore a 7 minuti per l’area massima di scansione, tipico 196cm x 65cm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Software analisi “Total Body” pediatrico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scansione vertebrale lombare singola di L1, L2, L3, L4 e cumulativa sui metameri L1 - L4 (tempo di scansione  30”)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Software scansione/analisi colonna pediatrica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lastRenderedPageBreak/>
        <w:t xml:space="preserve">scansione femorale: trocantere, intertrocantere, collo femorale, triangolo di </w:t>
      </w:r>
      <w:proofErr w:type="spellStart"/>
      <w:r w:rsidRPr="006418EE">
        <w:rPr>
          <w:rFonts w:ascii="Arial" w:hAnsi="Arial" w:cs="Arial"/>
          <w:b/>
          <w:szCs w:val="24"/>
        </w:rPr>
        <w:t>Ward</w:t>
      </w:r>
      <w:proofErr w:type="spellEnd"/>
      <w:r w:rsidRPr="006418EE">
        <w:rPr>
          <w:rFonts w:ascii="Arial" w:hAnsi="Arial" w:cs="Arial"/>
          <w:b/>
          <w:szCs w:val="24"/>
        </w:rPr>
        <w:t>, totale (tempo di scansione  30”)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Software scansione/analisi femore pediatrico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scansione di regioni di interesse a scelta dell’operatore applicabile anche nell’analisi del total body  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scansione avambraccio: singolarmente  radio od ulna, cumulativa radio più ulna (con tempi di scansione inferiori/uguali a 60”)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calcolo composizione corporea con riferimento ai tessuti molli (massa magra - massa grassa ; grasso viscerale)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scansione delle protesi metalliche (con tempi di scansione inferiori/uguali a 70”)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bCs/>
          <w:szCs w:val="24"/>
        </w:rPr>
      </w:pPr>
      <w:r w:rsidRPr="006418EE">
        <w:rPr>
          <w:rFonts w:ascii="Arial" w:hAnsi="Arial" w:cs="Arial"/>
          <w:b/>
          <w:bCs/>
          <w:szCs w:val="24"/>
        </w:rPr>
        <w:t>scansione/analisi in decubito laterale della colonna BMD (g/cm</w:t>
      </w:r>
      <w:r w:rsidRPr="006418EE">
        <w:rPr>
          <w:rFonts w:ascii="Arial" w:hAnsi="Arial" w:cs="Arial"/>
          <w:b/>
          <w:bCs/>
          <w:szCs w:val="24"/>
          <w:vertAlign w:val="superscript"/>
        </w:rPr>
        <w:t>2</w:t>
      </w:r>
      <w:r w:rsidRPr="006418EE">
        <w:rPr>
          <w:rFonts w:ascii="Arial" w:hAnsi="Arial" w:cs="Arial"/>
          <w:b/>
          <w:bCs/>
          <w:szCs w:val="24"/>
        </w:rPr>
        <w:t xml:space="preserve">); si richiede una distanza utile dal lettino al braccio ≥60 cm per poter accogliere la più ampia gamma di tipologia di paziente  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ind w:right="27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scansione ed analisi dimensionale della colonna (T4-L4) preferibilmente a singola energia e fiato trattenuto, con analisi e valutazione </w:t>
      </w:r>
      <w:proofErr w:type="spellStart"/>
      <w:r w:rsidRPr="006418EE">
        <w:rPr>
          <w:rFonts w:ascii="Arial" w:hAnsi="Arial" w:cs="Arial"/>
          <w:b/>
          <w:szCs w:val="24"/>
        </w:rPr>
        <w:t>morfometrica</w:t>
      </w:r>
      <w:proofErr w:type="spellEnd"/>
      <w:r w:rsidRPr="006418EE">
        <w:rPr>
          <w:rFonts w:ascii="Arial" w:hAnsi="Arial" w:cs="Arial"/>
          <w:b/>
          <w:szCs w:val="24"/>
        </w:rPr>
        <w:t xml:space="preserve"> automatica (con tempi di scansione preferibilmente uguali a 10”, singola energia); valutazione totalmente automatica delle altezze vertebrali del fronte posteriore, medio , anteriore e rapporto dei tre fronti 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bCs/>
          <w:color w:val="000000"/>
          <w:szCs w:val="24"/>
        </w:rPr>
        <w:t>Controllo Qualità con fantoccio della colonna lombare e scostamento valori letti preferibilmente entro +/- 1.5% del valore di targa a garanzia della massima accuratezza e precisione del sistema</w:t>
      </w:r>
    </w:p>
    <w:p w:rsidR="006418EE" w:rsidRPr="006418EE" w:rsidRDefault="006418EE" w:rsidP="006418EE">
      <w:pPr>
        <w:pStyle w:val="Rientrocorpodeltesto"/>
        <w:numPr>
          <w:ilvl w:val="0"/>
          <w:numId w:val="2"/>
        </w:numPr>
        <w:suppressAutoHyphens w:val="0"/>
        <w:jc w:val="both"/>
        <w:rPr>
          <w:b/>
          <w:bCs/>
          <w:szCs w:val="24"/>
        </w:rPr>
      </w:pPr>
      <w:r w:rsidRPr="006418EE">
        <w:rPr>
          <w:b/>
          <w:bCs/>
          <w:szCs w:val="24"/>
        </w:rPr>
        <w:t>Sistema Operativo Windows 7 o sup. , per un facile utilizzo, con ottimizzazione della gestione del database e minimizzazione nella formazione dell’operatore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bCs/>
          <w:color w:val="000000"/>
          <w:szCs w:val="24"/>
        </w:rPr>
      </w:pPr>
      <w:r w:rsidRPr="006418EE">
        <w:rPr>
          <w:rFonts w:ascii="Arial" w:hAnsi="Arial" w:cs="Arial"/>
          <w:b/>
          <w:bCs/>
          <w:color w:val="000000"/>
          <w:szCs w:val="24"/>
        </w:rPr>
        <w:t>Analisi automatica, senza intervento dell’operatore, di colonna e femore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bCs/>
          <w:color w:val="000000"/>
          <w:szCs w:val="24"/>
        </w:rPr>
      </w:pPr>
      <w:r w:rsidRPr="006418EE">
        <w:rPr>
          <w:rFonts w:ascii="Arial" w:hAnsi="Arial" w:cs="Arial"/>
          <w:b/>
          <w:bCs/>
          <w:color w:val="000000"/>
          <w:szCs w:val="24"/>
        </w:rPr>
        <w:t>Scansione del doppio femore (</w:t>
      </w:r>
      <w:proofErr w:type="spellStart"/>
      <w:r w:rsidRPr="006418EE">
        <w:rPr>
          <w:rFonts w:ascii="Arial" w:hAnsi="Arial" w:cs="Arial"/>
          <w:b/>
          <w:bCs/>
          <w:color w:val="000000"/>
          <w:szCs w:val="24"/>
        </w:rPr>
        <w:t>dual</w:t>
      </w:r>
      <w:proofErr w:type="spellEnd"/>
      <w:r w:rsidRPr="006418EE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spellStart"/>
      <w:r w:rsidRPr="006418EE">
        <w:rPr>
          <w:rFonts w:ascii="Arial" w:hAnsi="Arial" w:cs="Arial"/>
          <w:b/>
          <w:bCs/>
          <w:color w:val="000000"/>
          <w:szCs w:val="24"/>
        </w:rPr>
        <w:t>hip</w:t>
      </w:r>
      <w:proofErr w:type="spellEnd"/>
      <w:r w:rsidRPr="006418EE">
        <w:rPr>
          <w:rFonts w:ascii="Arial" w:hAnsi="Arial" w:cs="Arial"/>
          <w:b/>
          <w:bCs/>
          <w:color w:val="000000"/>
          <w:szCs w:val="24"/>
        </w:rPr>
        <w:t>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Software gestione data base pazienti 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Software per l’analisi comparata  di scansioni eseguite in tempi diversi sullo stesso paziente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dati statistici di normalità relativi a tutti i siti esaminati con possibilità di inserimento di dati  personalizzati; 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Dati statistici di normalità composizione corporea [NAHNES]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Confronto del singolo paziente con i dati statistici relativi ai pari età  “normali”  ed al picco di  massa ossea ( Z SCORE  e T SCORE)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Calcolo del rapporto di variazione nel tempo dei dati di esami successivi di un singolo paziente  in  percentuale e deviazione standard (Rate </w:t>
      </w:r>
      <w:proofErr w:type="spellStart"/>
      <w:r w:rsidRPr="006418EE">
        <w:rPr>
          <w:rFonts w:ascii="Arial" w:hAnsi="Arial" w:cs="Arial"/>
          <w:b/>
          <w:szCs w:val="24"/>
        </w:rPr>
        <w:t>of</w:t>
      </w:r>
      <w:proofErr w:type="spellEnd"/>
      <w:r w:rsidRPr="006418EE">
        <w:rPr>
          <w:rFonts w:ascii="Arial" w:hAnsi="Arial" w:cs="Arial"/>
          <w:b/>
          <w:szCs w:val="24"/>
        </w:rPr>
        <w:t xml:space="preserve"> </w:t>
      </w:r>
      <w:proofErr w:type="spellStart"/>
      <w:r w:rsidRPr="006418EE">
        <w:rPr>
          <w:rFonts w:ascii="Arial" w:hAnsi="Arial" w:cs="Arial"/>
          <w:b/>
          <w:szCs w:val="24"/>
        </w:rPr>
        <w:t>Change</w:t>
      </w:r>
      <w:proofErr w:type="spellEnd"/>
      <w:r w:rsidRPr="006418EE">
        <w:rPr>
          <w:rFonts w:ascii="Arial" w:hAnsi="Arial" w:cs="Arial"/>
          <w:b/>
          <w:szCs w:val="24"/>
        </w:rPr>
        <w:t>)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Sistema di interfacciamento con DICOM 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 xml:space="preserve">Sistema DAP </w:t>
      </w:r>
      <w:proofErr w:type="spellStart"/>
      <w:r w:rsidRPr="006418EE">
        <w:rPr>
          <w:rFonts w:ascii="Arial" w:hAnsi="Arial" w:cs="Arial"/>
          <w:b/>
          <w:szCs w:val="24"/>
        </w:rPr>
        <w:t>Meter</w:t>
      </w:r>
      <w:proofErr w:type="spellEnd"/>
      <w:r w:rsidRPr="006418EE">
        <w:rPr>
          <w:rFonts w:ascii="Arial" w:hAnsi="Arial" w:cs="Arial"/>
          <w:b/>
          <w:szCs w:val="24"/>
        </w:rPr>
        <w:t xml:space="preserve"> integrato per valutazione dose</w:t>
      </w:r>
    </w:p>
    <w:p w:rsidR="006418EE" w:rsidRPr="006418EE" w:rsidRDefault="006418EE" w:rsidP="006418EE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Software “FRAX” calcolo rischio di frattura a 10 anni secondo WHO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szCs w:val="24"/>
        </w:rPr>
      </w:pPr>
    </w:p>
    <w:p w:rsidR="006418EE" w:rsidRPr="006418EE" w:rsidRDefault="006418EE" w:rsidP="006418EE">
      <w:pPr>
        <w:jc w:val="both"/>
        <w:rPr>
          <w:rFonts w:ascii="Arial" w:hAnsi="Arial" w:cs="Arial"/>
          <w:szCs w:val="24"/>
        </w:rPr>
      </w:pPr>
      <w:r w:rsidRPr="006418EE">
        <w:rPr>
          <w:rFonts w:ascii="Arial" w:hAnsi="Arial" w:cs="Arial"/>
          <w:szCs w:val="24"/>
        </w:rPr>
        <w:t>Il sistema dovrà inoltre essere dotato di :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szCs w:val="24"/>
        </w:rPr>
      </w:pPr>
    </w:p>
    <w:p w:rsidR="006418EE" w:rsidRPr="006418EE" w:rsidRDefault="006418EE" w:rsidP="006418EE">
      <w:pPr>
        <w:ind w:left="142" w:hanging="142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- lettino per  esami ;</w:t>
      </w:r>
    </w:p>
    <w:p w:rsidR="006418EE" w:rsidRPr="006418EE" w:rsidRDefault="006418EE" w:rsidP="006418EE">
      <w:pPr>
        <w:ind w:left="142" w:hanging="142"/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- accessori di posizionamento per esame rachide lombare, femore, femore con protesi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- fantoccio  spinale per controllo qualità</w:t>
      </w:r>
    </w:p>
    <w:p w:rsidR="006418EE" w:rsidRPr="006418EE" w:rsidRDefault="006418EE" w:rsidP="006418EE">
      <w:pPr>
        <w:jc w:val="both"/>
        <w:rPr>
          <w:rFonts w:ascii="Arial" w:hAnsi="Arial" w:cs="Arial"/>
          <w:b/>
          <w:szCs w:val="24"/>
        </w:rPr>
      </w:pPr>
      <w:r w:rsidRPr="006418EE">
        <w:rPr>
          <w:rFonts w:ascii="Arial" w:hAnsi="Arial" w:cs="Arial"/>
          <w:b/>
          <w:szCs w:val="24"/>
        </w:rPr>
        <w:t>- protocollo calibrazione tessuti molli (massa magra-massa grassa)</w:t>
      </w:r>
    </w:p>
    <w:p w:rsidR="006418EE" w:rsidRPr="006418EE" w:rsidRDefault="006418EE" w:rsidP="006418EE">
      <w:pPr>
        <w:pStyle w:val="Corpodeltesto"/>
        <w:tabs>
          <w:tab w:val="left" w:pos="142"/>
        </w:tabs>
        <w:ind w:left="142" w:hanging="142"/>
        <w:jc w:val="both"/>
        <w:rPr>
          <w:rFonts w:ascii="Arial" w:hAnsi="Arial" w:cs="Arial"/>
          <w:szCs w:val="24"/>
        </w:rPr>
      </w:pPr>
      <w:r w:rsidRPr="006418EE">
        <w:rPr>
          <w:rFonts w:ascii="Arial" w:hAnsi="Arial" w:cs="Arial"/>
          <w:szCs w:val="24"/>
        </w:rPr>
        <w:t xml:space="preserve">- stazione di lavoro comprensiva di tavolo di supporto composta da (configurazione minima): </w:t>
      </w:r>
    </w:p>
    <w:p w:rsidR="006418EE" w:rsidRPr="006418EE" w:rsidRDefault="006418EE" w:rsidP="006418EE">
      <w:pPr>
        <w:rPr>
          <w:rFonts w:ascii="Arial" w:hAnsi="Arial" w:cs="Arial"/>
          <w:szCs w:val="24"/>
        </w:rPr>
      </w:pPr>
      <w:proofErr w:type="spellStart"/>
      <w:r w:rsidRPr="006418EE">
        <w:rPr>
          <w:rStyle w:val="outputtext"/>
          <w:rFonts w:ascii="Arial" w:hAnsi="Arial" w:cs="Arial"/>
          <w:color w:val="000000"/>
          <w:szCs w:val="24"/>
        </w:rPr>
        <w:t>*Processore</w:t>
      </w:r>
      <w:proofErr w:type="spellEnd"/>
      <w:r w:rsidRPr="006418EE">
        <w:rPr>
          <w:rStyle w:val="outputtext"/>
          <w:rFonts w:ascii="Arial" w:hAnsi="Arial" w:cs="Arial"/>
          <w:color w:val="000000"/>
          <w:szCs w:val="24"/>
        </w:rPr>
        <w:t xml:space="preserve"> Intel </w:t>
      </w:r>
      <w:proofErr w:type="spellStart"/>
      <w:r w:rsidRPr="006418EE">
        <w:rPr>
          <w:rStyle w:val="outputtext"/>
          <w:rFonts w:ascii="Arial" w:hAnsi="Arial" w:cs="Arial"/>
          <w:color w:val="000000"/>
          <w:szCs w:val="24"/>
        </w:rPr>
        <w:t>Core</w:t>
      </w:r>
      <w:proofErr w:type="spellEnd"/>
      <w:r w:rsidRPr="006418EE">
        <w:rPr>
          <w:rStyle w:val="outputtext"/>
          <w:rFonts w:ascii="Arial" w:hAnsi="Arial" w:cs="Arial"/>
          <w:color w:val="000000"/>
          <w:szCs w:val="24"/>
        </w:rPr>
        <w:t xml:space="preserve"> 2 Duo (3.0GHz 6MB cache)</w:t>
      </w:r>
      <w:r w:rsidRPr="006418EE">
        <w:rPr>
          <w:rFonts w:ascii="Arial" w:hAnsi="Arial" w:cs="Arial"/>
          <w:color w:val="000000"/>
          <w:szCs w:val="24"/>
        </w:rPr>
        <w:br/>
      </w:r>
      <w:r w:rsidRPr="006418EE">
        <w:rPr>
          <w:rStyle w:val="outputtext"/>
          <w:rFonts w:ascii="Arial" w:hAnsi="Arial" w:cs="Arial"/>
          <w:color w:val="000000"/>
          <w:szCs w:val="24"/>
        </w:rPr>
        <w:t xml:space="preserve">*2GB </w:t>
      </w:r>
      <w:proofErr w:type="spellStart"/>
      <w:r w:rsidRPr="006418EE">
        <w:rPr>
          <w:rStyle w:val="outputtext"/>
          <w:rFonts w:ascii="Arial" w:hAnsi="Arial" w:cs="Arial"/>
          <w:color w:val="000000"/>
          <w:szCs w:val="24"/>
        </w:rPr>
        <w:t>memory</w:t>
      </w:r>
      <w:proofErr w:type="spellEnd"/>
      <w:r w:rsidRPr="006418EE">
        <w:rPr>
          <w:rFonts w:ascii="Arial" w:hAnsi="Arial" w:cs="Arial"/>
          <w:color w:val="000000"/>
          <w:szCs w:val="24"/>
        </w:rPr>
        <w:br/>
      </w:r>
      <w:r w:rsidRPr="006418EE">
        <w:rPr>
          <w:rStyle w:val="outputtext"/>
          <w:rFonts w:ascii="Arial" w:hAnsi="Arial" w:cs="Arial"/>
          <w:color w:val="000000"/>
          <w:szCs w:val="24"/>
        </w:rPr>
        <w:t>*250GB disco rigido</w:t>
      </w:r>
      <w:r w:rsidRPr="006418EE">
        <w:rPr>
          <w:rFonts w:ascii="Arial" w:hAnsi="Arial" w:cs="Arial"/>
          <w:color w:val="000000"/>
          <w:szCs w:val="24"/>
        </w:rPr>
        <w:br/>
      </w:r>
      <w:proofErr w:type="spellStart"/>
      <w:r w:rsidRPr="006418EE">
        <w:rPr>
          <w:rStyle w:val="outputtext"/>
          <w:rFonts w:ascii="Arial" w:hAnsi="Arial" w:cs="Arial"/>
          <w:color w:val="000000"/>
          <w:szCs w:val="24"/>
        </w:rPr>
        <w:t>*DVD</w:t>
      </w:r>
      <w:proofErr w:type="spellEnd"/>
      <w:r w:rsidRPr="006418EE">
        <w:rPr>
          <w:rStyle w:val="outputtext"/>
          <w:rFonts w:ascii="Arial" w:hAnsi="Arial" w:cs="Arial"/>
          <w:color w:val="000000"/>
          <w:szCs w:val="24"/>
        </w:rPr>
        <w:t xml:space="preserve"> +/- RW </w:t>
      </w:r>
      <w:r w:rsidRPr="006418EE">
        <w:rPr>
          <w:rFonts w:ascii="Arial" w:hAnsi="Arial" w:cs="Arial"/>
          <w:color w:val="000000"/>
          <w:szCs w:val="24"/>
        </w:rPr>
        <w:br/>
      </w:r>
      <w:proofErr w:type="spellStart"/>
      <w:r w:rsidRPr="006418EE">
        <w:rPr>
          <w:rStyle w:val="outputtext"/>
          <w:rFonts w:ascii="Arial" w:hAnsi="Arial" w:cs="Arial"/>
          <w:color w:val="000000"/>
          <w:szCs w:val="24"/>
        </w:rPr>
        <w:t>*Porte</w:t>
      </w:r>
      <w:proofErr w:type="spellEnd"/>
      <w:r w:rsidRPr="006418EE">
        <w:rPr>
          <w:rStyle w:val="outputtext"/>
          <w:rFonts w:ascii="Arial" w:hAnsi="Arial" w:cs="Arial"/>
          <w:color w:val="000000"/>
          <w:szCs w:val="24"/>
        </w:rPr>
        <w:t xml:space="preserve"> USB </w:t>
      </w:r>
      <w:r w:rsidRPr="006418EE">
        <w:rPr>
          <w:rFonts w:ascii="Arial" w:hAnsi="Arial" w:cs="Arial"/>
          <w:color w:val="000000"/>
          <w:szCs w:val="24"/>
        </w:rPr>
        <w:br/>
      </w:r>
      <w:proofErr w:type="spellStart"/>
      <w:r w:rsidRPr="006418EE">
        <w:rPr>
          <w:rStyle w:val="outputtext"/>
          <w:rFonts w:ascii="Arial" w:hAnsi="Arial" w:cs="Arial"/>
          <w:color w:val="000000"/>
          <w:szCs w:val="24"/>
        </w:rPr>
        <w:t>*Intel</w:t>
      </w:r>
      <w:proofErr w:type="spellEnd"/>
      <w:r w:rsidRPr="006418EE">
        <w:rPr>
          <w:rStyle w:val="outputtext"/>
          <w:rFonts w:ascii="Arial" w:hAnsi="Arial" w:cs="Arial"/>
          <w:color w:val="000000"/>
          <w:szCs w:val="24"/>
        </w:rPr>
        <w:t xml:space="preserve"> PRO 100 CT Gigabit Ethernet</w:t>
      </w:r>
      <w:r w:rsidRPr="006418EE">
        <w:rPr>
          <w:rFonts w:ascii="Arial" w:hAnsi="Arial" w:cs="Arial"/>
          <w:color w:val="000000"/>
          <w:szCs w:val="24"/>
        </w:rPr>
        <w:br/>
      </w:r>
      <w:proofErr w:type="spellStart"/>
      <w:r w:rsidRPr="006418EE">
        <w:rPr>
          <w:rFonts w:ascii="Arial" w:hAnsi="Arial" w:cs="Arial"/>
          <w:szCs w:val="24"/>
        </w:rPr>
        <w:t>*Scheda</w:t>
      </w:r>
      <w:proofErr w:type="spellEnd"/>
      <w:r w:rsidRPr="006418EE">
        <w:rPr>
          <w:rFonts w:ascii="Arial" w:hAnsi="Arial" w:cs="Arial"/>
          <w:szCs w:val="24"/>
        </w:rPr>
        <w:t xml:space="preserve"> Video AGP 128 Mb, modem , monitor a colori LCD ad alta risoluzione 1280 X 1024  19";</w:t>
      </w:r>
    </w:p>
    <w:p w:rsidR="006418EE" w:rsidRPr="006418EE" w:rsidRDefault="006418EE" w:rsidP="006418EE">
      <w:pPr>
        <w:pStyle w:val="Corpodeltesto"/>
        <w:tabs>
          <w:tab w:val="left" w:pos="142"/>
        </w:tabs>
        <w:jc w:val="both"/>
        <w:rPr>
          <w:rFonts w:ascii="Arial" w:hAnsi="Arial" w:cs="Arial"/>
          <w:szCs w:val="24"/>
        </w:rPr>
      </w:pPr>
      <w:r w:rsidRPr="006418EE">
        <w:rPr>
          <w:rFonts w:ascii="Arial" w:hAnsi="Arial" w:cs="Arial"/>
          <w:szCs w:val="24"/>
        </w:rPr>
        <w:t>-stampante laser a colori (formato A4)</w:t>
      </w:r>
    </w:p>
    <w:p w:rsidR="00CF5887" w:rsidRDefault="00CF5887">
      <w:pPr>
        <w:rPr>
          <w:szCs w:val="24"/>
        </w:rPr>
      </w:pPr>
    </w:p>
    <w:p w:rsidR="00B17925" w:rsidRDefault="00B17925">
      <w:pPr>
        <w:rPr>
          <w:szCs w:val="24"/>
        </w:rPr>
      </w:pPr>
    </w:p>
    <w:p w:rsidR="00B17925" w:rsidRDefault="00B17925">
      <w:pPr>
        <w:rPr>
          <w:szCs w:val="24"/>
        </w:rPr>
      </w:pPr>
    </w:p>
    <w:p w:rsidR="00B17925" w:rsidRDefault="00B17925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COSTO  A  BASE  D’ASTA  EURO: 38.000,00</w:t>
      </w:r>
    </w:p>
    <w:p w:rsidR="00FE0568" w:rsidRDefault="00FE0568">
      <w:pPr>
        <w:rPr>
          <w:rFonts w:ascii="Arial" w:hAnsi="Arial" w:cs="Arial"/>
          <w:b/>
          <w:sz w:val="28"/>
          <w:szCs w:val="28"/>
          <w:u w:val="single"/>
        </w:rPr>
      </w:pPr>
    </w:p>
    <w:p w:rsidR="00FE0568" w:rsidRDefault="00FE0568">
      <w:pPr>
        <w:rPr>
          <w:rFonts w:ascii="Arial" w:hAnsi="Arial" w:cs="Arial"/>
          <w:b/>
          <w:sz w:val="28"/>
          <w:szCs w:val="28"/>
          <w:u w:val="single"/>
        </w:rPr>
      </w:pPr>
    </w:p>
    <w:p w:rsidR="00FE0568" w:rsidRDefault="00FE0568">
      <w:pPr>
        <w:rPr>
          <w:rFonts w:ascii="Arial" w:hAnsi="Arial" w:cs="Arial"/>
          <w:b/>
          <w:sz w:val="28"/>
          <w:szCs w:val="28"/>
          <w:u w:val="single"/>
        </w:rPr>
      </w:pPr>
    </w:p>
    <w:p w:rsidR="00FE0568" w:rsidRDefault="00FE0568">
      <w:pPr>
        <w:rPr>
          <w:rFonts w:ascii="Verdana" w:hAnsi="Verdana" w:cs="Arial"/>
          <w:b/>
          <w:szCs w:val="24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FE0568">
        <w:rPr>
          <w:rFonts w:ascii="Verdana" w:hAnsi="Verdana" w:cs="Arial"/>
          <w:b/>
          <w:szCs w:val="24"/>
        </w:rPr>
        <w:t>TIMBRO E FIRMA PER ACCETTAZIONE</w:t>
      </w:r>
    </w:p>
    <w:p w:rsidR="00FE0568" w:rsidRDefault="00FE0568">
      <w:pPr>
        <w:rPr>
          <w:rFonts w:ascii="Verdana" w:hAnsi="Verdana" w:cs="Arial"/>
          <w:b/>
          <w:szCs w:val="24"/>
        </w:rPr>
      </w:pPr>
    </w:p>
    <w:p w:rsidR="00FE0568" w:rsidRDefault="00FE0568">
      <w:pPr>
        <w:rPr>
          <w:rFonts w:ascii="Verdana" w:hAnsi="Verdana" w:cs="Arial"/>
          <w:b/>
          <w:szCs w:val="24"/>
        </w:rPr>
      </w:pP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  <w:t>___________________________________</w:t>
      </w:r>
    </w:p>
    <w:p w:rsidR="00FE0568" w:rsidRPr="00FE0568" w:rsidRDefault="00FE0568">
      <w:pPr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Cs w:val="24"/>
        </w:rPr>
        <w:tab/>
      </w:r>
      <w:r>
        <w:rPr>
          <w:rFonts w:ascii="Verdana" w:hAnsi="Verdana" w:cs="Arial"/>
          <w:b/>
          <w:sz w:val="22"/>
          <w:szCs w:val="22"/>
        </w:rPr>
        <w:t>Il Rappresentante legale o proprio delegato</w:t>
      </w:r>
    </w:p>
    <w:sectPr w:rsidR="00FE0568" w:rsidRPr="00FE0568" w:rsidSect="00CF58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B3106"/>
    <w:multiLevelType w:val="hybridMultilevel"/>
    <w:tmpl w:val="C97AF20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EA20DA"/>
    <w:multiLevelType w:val="hybridMultilevel"/>
    <w:tmpl w:val="07B067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963F07"/>
    <w:rsid w:val="000C7EB3"/>
    <w:rsid w:val="000D04F9"/>
    <w:rsid w:val="00270F22"/>
    <w:rsid w:val="006418EE"/>
    <w:rsid w:val="008A6D83"/>
    <w:rsid w:val="00963F07"/>
    <w:rsid w:val="00A839B9"/>
    <w:rsid w:val="00B17925"/>
    <w:rsid w:val="00CF5887"/>
    <w:rsid w:val="00D7095B"/>
    <w:rsid w:val="00FE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18EE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63F07"/>
    <w:pPr>
      <w:suppressAutoHyphens/>
      <w:autoSpaceDN w:val="0"/>
      <w:spacing w:after="200" w:line="276" w:lineRule="auto"/>
    </w:pPr>
    <w:rPr>
      <w:rFonts w:ascii="Calibri" w:eastAsia="Segoe UI" w:hAnsi="Calibri" w:cs="Tahom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F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F07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qFormat/>
    <w:rsid w:val="006418EE"/>
    <w:pPr>
      <w:tabs>
        <w:tab w:val="left" w:pos="4280"/>
      </w:tabs>
      <w:jc w:val="center"/>
    </w:pPr>
    <w:rPr>
      <w:rFonts w:ascii="Arial" w:hAnsi="Arial" w:cs="Arial"/>
      <w:b/>
      <w:color w:val="0000FF"/>
    </w:rPr>
  </w:style>
  <w:style w:type="character" w:customStyle="1" w:styleId="TitoloCarattere">
    <w:name w:val="Titolo Carattere"/>
    <w:basedOn w:val="Carpredefinitoparagrafo"/>
    <w:link w:val="Titolo"/>
    <w:rsid w:val="006418EE"/>
    <w:rPr>
      <w:rFonts w:ascii="Arial" w:eastAsia="Times New Roman" w:hAnsi="Arial" w:cs="Arial"/>
      <w:b/>
      <w:color w:val="0000FF"/>
      <w:sz w:val="24"/>
      <w:szCs w:val="20"/>
      <w:lang w:eastAsia="ar-SA"/>
    </w:rPr>
  </w:style>
  <w:style w:type="paragraph" w:styleId="Corpodeltesto">
    <w:name w:val="Body Text"/>
    <w:basedOn w:val="Normale"/>
    <w:link w:val="CorpodeltestoCarattere"/>
    <w:semiHidden/>
    <w:unhideWhenUsed/>
    <w:rsid w:val="006418EE"/>
    <w:pPr>
      <w:spacing w:line="240" w:lineRule="atLeast"/>
    </w:pPr>
    <w:rPr>
      <w:b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6418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6418EE"/>
    <w:pPr>
      <w:tabs>
        <w:tab w:val="left" w:pos="851"/>
      </w:tabs>
      <w:ind w:left="60"/>
    </w:pPr>
    <w:rPr>
      <w:rFonts w:ascii="Arial" w:hAnsi="Arial" w:cs="Arial"/>
      <w:color w:val="000000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6418EE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customStyle="1" w:styleId="Corpodeltesto31">
    <w:name w:val="Corpo del testo 31"/>
    <w:basedOn w:val="Normale"/>
    <w:rsid w:val="006418EE"/>
    <w:pPr>
      <w:jc w:val="both"/>
    </w:pPr>
    <w:rPr>
      <w:rFonts w:ascii="Arial" w:hAnsi="Arial" w:cs="Arial"/>
    </w:rPr>
  </w:style>
  <w:style w:type="character" w:customStyle="1" w:styleId="outputtext">
    <w:name w:val="outputtext"/>
    <w:rsid w:val="006418EE"/>
    <w:rPr>
      <w:rFonts w:ascii="Verdana" w:hAnsi="Verdana" w:cs="Verdana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6</cp:revision>
  <cp:lastPrinted>2018-07-30T15:46:00Z</cp:lastPrinted>
  <dcterms:created xsi:type="dcterms:W3CDTF">2018-07-18T16:29:00Z</dcterms:created>
  <dcterms:modified xsi:type="dcterms:W3CDTF">2018-07-30T15:46:00Z</dcterms:modified>
</cp:coreProperties>
</file>